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22ADF" w14:textId="77777777" w:rsidR="00A84617" w:rsidRDefault="00876655" w:rsidP="00A84617">
      <w:pPr>
        <w:pStyle w:val="BackgroundPlaceholder"/>
      </w:pPr>
      <w:r>
        <w:rPr>
          <w:noProof/>
          <w:lang w:val="en-AU" w:eastAsia="en-AU"/>
        </w:rPr>
        <mc:AlternateContent>
          <mc:Choice Requires="wps">
            <w:drawing>
              <wp:anchor distT="0" distB="0" distL="114300" distR="114300" simplePos="0" relativeHeight="251659264" behindDoc="1" locked="1" layoutInCell="1" allowOverlap="1" wp14:anchorId="422B4596" wp14:editId="1119579F">
                <wp:simplePos x="0" y="0"/>
                <wp:positionH relativeFrom="page">
                  <wp:posOffset>0</wp:posOffset>
                </wp:positionH>
                <wp:positionV relativeFrom="page">
                  <wp:posOffset>0</wp:posOffset>
                </wp:positionV>
                <wp:extent cx="7772400" cy="10058400"/>
                <wp:effectExtent l="0" t="0" r="0" b="0"/>
                <wp:wrapNone/>
                <wp:docPr id="13360488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770898" id="Rectangle 1" o:spid="_x0000_s1026" alt="&quot;&quot;" style="position:absolute;margin-left:0;margin-top:0;width:612pt;height:11in;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" fillcolor="#f2f0ee [661]" stroked="f" strokeweight="1.25pt">
                <w10:wrap anchorx="page" anchory="page"/>
                <w10:anchorlock/>
              </v:rect>
            </w:pict>
          </mc:Fallback>
        </mc:AlternateContent>
      </w:r>
    </w:p>
    <w:tbl>
      <w:tblPr>
        <w:tblpPr w:leftFromText="180" w:rightFromText="180" w:vertAnchor="text" w:horzAnchor="margin" w:tblpY="203"/>
        <w:tblW w:w="10200" w:type="dxa"/>
        <w:tblLook w:val="0680" w:firstRow="0" w:lastRow="0" w:firstColumn="1" w:lastColumn="0" w:noHBand="1" w:noVBand="1"/>
      </w:tblPr>
      <w:tblGrid>
        <w:gridCol w:w="3369"/>
        <w:gridCol w:w="6831"/>
      </w:tblGrid>
      <w:tr w:rsidR="00A84617" w:rsidRPr="00184799" w14:paraId="0134AA5B" w14:textId="77777777" w:rsidTr="00EE3B52">
        <w:trPr>
          <w:trHeight w:val="904"/>
        </w:trPr>
        <w:tc>
          <w:tcPr>
            <w:tcW w:w="10200" w:type="dxa"/>
            <w:gridSpan w:val="2"/>
          </w:tcPr>
          <w:p w14:paraId="4D138726" w14:textId="32A21C37" w:rsidR="00A84617" w:rsidRPr="00797F60" w:rsidRDefault="003A01CF" w:rsidP="00007D14">
            <w:pPr>
              <w:pStyle w:val="Title"/>
            </w:pPr>
            <w:r>
              <w:t>Paypal</w:t>
            </w:r>
          </w:p>
        </w:tc>
      </w:tr>
      <w:tr w:rsidR="00A84617" w:rsidRPr="00184799" w14:paraId="03C86EAD" w14:textId="77777777" w:rsidTr="00EE3B52">
        <w:trPr>
          <w:trHeight w:val="793"/>
        </w:trPr>
        <w:tc>
          <w:tcPr>
            <w:tcW w:w="10200" w:type="dxa"/>
            <w:gridSpan w:val="2"/>
            <w:tcBorders>
              <w:bottom w:val="single" w:sz="24" w:space="0" w:color="00663D" w:themeColor="accent3"/>
            </w:tcBorders>
          </w:tcPr>
          <w:p w14:paraId="5C780799" w14:textId="40495452" w:rsidR="00A84617" w:rsidRPr="00184799" w:rsidRDefault="00EE3B52" w:rsidP="00007D14">
            <w:pPr>
              <w:pStyle w:val="Subtitle"/>
            </w:pPr>
            <w:r>
              <w:t>www.</w:t>
            </w:r>
            <w:r w:rsidR="003A01CF">
              <w:t>paypal</w:t>
            </w:r>
            <w:r>
              <w:t>.com</w:t>
            </w:r>
          </w:p>
        </w:tc>
      </w:tr>
      <w:tr w:rsidR="00A84617" w:rsidRPr="00184799" w14:paraId="2BF69D6D" w14:textId="77777777" w:rsidTr="00EE3B52">
        <w:trPr>
          <w:trHeight w:val="723"/>
        </w:trPr>
        <w:tc>
          <w:tcPr>
            <w:tcW w:w="3369" w:type="dxa"/>
            <w:tcBorders>
              <w:top w:val="single" w:sz="24" w:space="0" w:color="00663D" w:themeColor="accent3"/>
            </w:tcBorders>
            <w:noWrap/>
            <w:vAlign w:val="center"/>
          </w:tcPr>
          <w:p w14:paraId="0DC618EB" w14:textId="1BFBDC68" w:rsidR="00EE3B52" w:rsidRDefault="003A01CF" w:rsidP="003A70DD">
            <w:pPr>
              <w:pStyle w:val="ListParagraph"/>
              <w:numPr>
                <w:ilvl w:val="0"/>
                <w:numId w:val="26"/>
              </w:numPr>
            </w:pPr>
            <w:r>
              <w:t>Working capital loans</w:t>
            </w:r>
          </w:p>
          <w:p w14:paraId="3B4A859D" w14:textId="3372FDD9" w:rsidR="00EE3B52" w:rsidRPr="00876655" w:rsidRDefault="00EE3B52" w:rsidP="00ED40E7">
            <w:pPr>
              <w:pStyle w:val="ListParagraph"/>
            </w:pPr>
          </w:p>
        </w:tc>
        <w:tc>
          <w:tcPr>
            <w:tcW w:w="6830" w:type="dxa"/>
            <w:tcBorders>
              <w:top w:val="single" w:sz="24" w:space="0" w:color="00663D" w:themeColor="accent3"/>
            </w:tcBorders>
            <w:noWrap/>
            <w:vAlign w:val="center"/>
          </w:tcPr>
          <w:p w14:paraId="34F4BCAA" w14:textId="08D598D5" w:rsidR="00A84617" w:rsidRPr="00C021A3" w:rsidRDefault="00A84617" w:rsidP="00876655"/>
        </w:tc>
      </w:tr>
      <w:tr w:rsidR="00A84617" w:rsidRPr="00184799" w14:paraId="3623CBB6" w14:textId="77777777" w:rsidTr="00EE3B52">
        <w:trPr>
          <w:trHeight w:val="723"/>
        </w:trPr>
        <w:tc>
          <w:tcPr>
            <w:tcW w:w="3369" w:type="dxa"/>
            <w:noWrap/>
            <w:vAlign w:val="center"/>
          </w:tcPr>
          <w:p w14:paraId="2F022601" w14:textId="28434C90" w:rsidR="00A84617" w:rsidRPr="00876655" w:rsidRDefault="00A84617" w:rsidP="00876655"/>
        </w:tc>
        <w:tc>
          <w:tcPr>
            <w:tcW w:w="6830" w:type="dxa"/>
            <w:noWrap/>
            <w:vAlign w:val="center"/>
          </w:tcPr>
          <w:p w14:paraId="0078D22D" w14:textId="1620293A" w:rsidR="00A84617" w:rsidRPr="00C021A3" w:rsidRDefault="00A84617" w:rsidP="00876655"/>
        </w:tc>
      </w:tr>
      <w:tr w:rsidR="00A84617" w:rsidRPr="00184799" w14:paraId="3F6FF5EC" w14:textId="77777777" w:rsidTr="003A01CF">
        <w:trPr>
          <w:trHeight w:val="60"/>
        </w:trPr>
        <w:tc>
          <w:tcPr>
            <w:tcW w:w="3369" w:type="dxa"/>
            <w:tcBorders>
              <w:bottom w:val="single" w:sz="24" w:space="0" w:color="00663D" w:themeColor="accent3"/>
            </w:tcBorders>
            <w:noWrap/>
            <w:vAlign w:val="center"/>
          </w:tcPr>
          <w:p w14:paraId="164AC3E9" w14:textId="72873F5C" w:rsidR="00A84617" w:rsidRPr="00C021A3" w:rsidRDefault="00A84617" w:rsidP="00876655"/>
        </w:tc>
        <w:tc>
          <w:tcPr>
            <w:tcW w:w="6830" w:type="dxa"/>
            <w:tcBorders>
              <w:bottom w:val="single" w:sz="24" w:space="0" w:color="00663D" w:themeColor="accent3"/>
            </w:tcBorders>
            <w:noWrap/>
            <w:vAlign w:val="center"/>
          </w:tcPr>
          <w:p w14:paraId="4D4A88D3" w14:textId="6FA39B3C" w:rsidR="00A84617" w:rsidRPr="00C021A3" w:rsidRDefault="00A84617" w:rsidP="00876655"/>
        </w:tc>
      </w:tr>
    </w:tbl>
    <w:p w14:paraId="453A2E75" w14:textId="77777777" w:rsidR="00A84617" w:rsidRDefault="00A84617" w:rsidP="00A84617"/>
    <w:p w14:paraId="5DC60AD8" w14:textId="77777777" w:rsidR="003A01CF" w:rsidRPr="003A01CF" w:rsidRDefault="003A01CF" w:rsidP="003A01CF">
      <w:p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PayPal Working Capital Loans Service Overview</w:t>
      </w:r>
    </w:p>
    <w:p w14:paraId="119AD750" w14:textId="77777777" w:rsidR="003A01CF" w:rsidRPr="003A01CF" w:rsidRDefault="003A01CF" w:rsidP="003A01CF">
      <w:p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Introduction:</w:t>
      </w:r>
      <w:r w:rsidRPr="003A01CF">
        <w:rPr>
          <w:rFonts w:ascii="Times New Roman" w:eastAsia="Times New Roman" w:hAnsi="Times New Roman" w:cs="Times New Roman"/>
          <w:color w:val="auto"/>
          <w:sz w:val="24"/>
          <w:szCs w:val="24"/>
          <w:lang w:eastAsia="en-US"/>
        </w:rPr>
        <w:t xml:space="preserve"> PayPal Working Capital loans provide businesses with a flexible and fast way to access funding. These loans are designed to help small to medium-sized businesses grow by leveraging their PayPal sales history. The application process is simple, and approval can be obtained quickly without a credit check.</w:t>
      </w:r>
    </w:p>
    <w:p w14:paraId="7C42DF8A" w14:textId="77777777" w:rsidR="003A01CF" w:rsidRPr="003A01CF" w:rsidRDefault="003A01CF" w:rsidP="003A01CF">
      <w:p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Key Features:</w:t>
      </w:r>
    </w:p>
    <w:p w14:paraId="2C86BC47" w14:textId="77777777" w:rsidR="003A01CF" w:rsidRPr="003A01CF" w:rsidRDefault="003A01CF" w:rsidP="003A01CF">
      <w:pPr>
        <w:numPr>
          <w:ilvl w:val="0"/>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Loan Amount and Repayment:</w:t>
      </w:r>
    </w:p>
    <w:p w14:paraId="47F1AF1B" w14:textId="77777777"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Businesses can borrow between $1,000 and $150,000 on their first loan, with repeat borrowers eligible for up to $250,000.</w:t>
      </w:r>
    </w:p>
    <w:p w14:paraId="1DD78B4F" w14:textId="267D7500"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The loan is repaid as a percentage of daily PayPal sales, making it a flexible option that adjusts with your business’s cash flow. There is a minimum repayment required every 90 days</w:t>
      </w:r>
    </w:p>
    <w:p w14:paraId="710809C6" w14:textId="77777777" w:rsidR="003A01CF" w:rsidRPr="003A01CF" w:rsidRDefault="003A01CF" w:rsidP="003A01CF">
      <w:pPr>
        <w:numPr>
          <w:ilvl w:val="0"/>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Fixed Fee Structure:</w:t>
      </w:r>
    </w:p>
    <w:p w14:paraId="5C6BD3FC" w14:textId="35FE4B41"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PayPal charges a single, fixed fee for the loan, which is determined based on the loan amount, repayment percentage, and your PayPal sales history. There are no periodic interest charges, monthly bills, late fees, or prepayment penalties​.</w:t>
      </w:r>
    </w:p>
    <w:p w14:paraId="2FB0497B" w14:textId="63CD916C"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This fixed fee structure makes it straightforward to understand the total cost of the loan, although it may be more expensive than some other financing options due to the convenience and speed it offers</w:t>
      </w:r>
      <w:r w:rsidR="00A33359">
        <w:rPr>
          <w:rFonts w:ascii="Times New Roman" w:eastAsia="Times New Roman" w:hAnsi="Times New Roman" w:cs="Times New Roman"/>
          <w:color w:val="auto"/>
          <w:sz w:val="24"/>
          <w:szCs w:val="24"/>
          <w:lang w:eastAsia="en-US"/>
        </w:rPr>
        <w:t>.</w:t>
      </w:r>
    </w:p>
    <w:p w14:paraId="18FFD2D8" w14:textId="77777777" w:rsidR="003A01CF" w:rsidRPr="003A01CF" w:rsidRDefault="003A01CF" w:rsidP="003A01CF">
      <w:pPr>
        <w:numPr>
          <w:ilvl w:val="0"/>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Eligibility Requirements:</w:t>
      </w:r>
    </w:p>
    <w:p w14:paraId="2948762C" w14:textId="77777777"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To qualify, businesses must have a PayPal Business or Premier account for at least 90 days and process at least $15,000 in annual PayPal sales for Business accounts, or $20,000 for Premier accounts.</w:t>
      </w:r>
    </w:p>
    <w:p w14:paraId="5BEA3752" w14:textId="173CDC59"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Businesses must also pay off any existing PayPal Working Capital loans before applying for a new one</w:t>
      </w:r>
      <w:r w:rsidR="00A33359">
        <w:rPr>
          <w:rFonts w:ascii="Times New Roman" w:eastAsia="Times New Roman" w:hAnsi="Times New Roman" w:cs="Times New Roman"/>
          <w:color w:val="auto"/>
          <w:sz w:val="24"/>
          <w:szCs w:val="24"/>
          <w:lang w:eastAsia="en-US"/>
        </w:rPr>
        <w:t>.</w:t>
      </w:r>
    </w:p>
    <w:p w14:paraId="43592D9D" w14:textId="77777777" w:rsidR="003A01CF" w:rsidRPr="003A01CF" w:rsidRDefault="003A01CF" w:rsidP="003A01CF">
      <w:pPr>
        <w:numPr>
          <w:ilvl w:val="0"/>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Application Process:</w:t>
      </w:r>
    </w:p>
    <w:p w14:paraId="4F37BE4B" w14:textId="77777777"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The application is quick and easy, taking only a few minutes online. Decisions are typically made within minutes, and funds are transferred to your PayPal account almost immediately upon approval.</w:t>
      </w:r>
    </w:p>
    <w:p w14:paraId="288C306B" w14:textId="14DDFF67" w:rsidR="003A01CF" w:rsidRPr="003A01CF" w:rsidRDefault="003A01CF" w:rsidP="003A01CF">
      <w:pPr>
        <w:numPr>
          <w:ilvl w:val="1"/>
          <w:numId w:val="35"/>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No credit check is required, as the loan is based on your PayPal sales history​.</w:t>
      </w:r>
    </w:p>
    <w:p w14:paraId="252A454D" w14:textId="77777777" w:rsidR="003A01CF" w:rsidRPr="003A01CF" w:rsidRDefault="003A01CF" w:rsidP="003A01CF">
      <w:p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Cost of Loan:</w:t>
      </w:r>
    </w:p>
    <w:p w14:paraId="61B158F0" w14:textId="2A3A5168" w:rsidR="003A01CF" w:rsidRPr="003A01CF" w:rsidRDefault="003A01CF" w:rsidP="003A01CF">
      <w:pPr>
        <w:numPr>
          <w:ilvl w:val="0"/>
          <w:numId w:val="36"/>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lastRenderedPageBreak/>
        <w:t>The cost of the loan is expressed as a fixed fee rather than an interest rate, which can range approximately from 1.01 to 1.58 times the loan amount. This fee is influenced by your sales volume and the percentage of sales allocated to repayments​.</w:t>
      </w:r>
    </w:p>
    <w:p w14:paraId="6BADD157" w14:textId="77777777" w:rsidR="003A01CF" w:rsidRPr="003A01CF" w:rsidRDefault="003A01CF" w:rsidP="003A01CF">
      <w:p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Pros:</w:t>
      </w:r>
    </w:p>
    <w:p w14:paraId="0644F4DD" w14:textId="77777777" w:rsidR="003A01CF" w:rsidRPr="003A01CF" w:rsidRDefault="003A01CF" w:rsidP="003A01CF">
      <w:pPr>
        <w:numPr>
          <w:ilvl w:val="0"/>
          <w:numId w:val="37"/>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Quick approval and funding.</w:t>
      </w:r>
    </w:p>
    <w:p w14:paraId="1E727850" w14:textId="77777777" w:rsidR="003A01CF" w:rsidRPr="003A01CF" w:rsidRDefault="003A01CF" w:rsidP="003A01CF">
      <w:pPr>
        <w:numPr>
          <w:ilvl w:val="0"/>
          <w:numId w:val="37"/>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No personal credit check.</w:t>
      </w:r>
    </w:p>
    <w:p w14:paraId="287E471E" w14:textId="77777777" w:rsidR="003A01CF" w:rsidRPr="003A01CF" w:rsidRDefault="003A01CF" w:rsidP="003A01CF">
      <w:pPr>
        <w:numPr>
          <w:ilvl w:val="0"/>
          <w:numId w:val="37"/>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Flexible repayment aligned with sales.</w:t>
      </w:r>
    </w:p>
    <w:p w14:paraId="0F7B0A44" w14:textId="77777777" w:rsidR="003A01CF" w:rsidRPr="003A01CF" w:rsidRDefault="003A01CF" w:rsidP="003A01CF">
      <w:pPr>
        <w:numPr>
          <w:ilvl w:val="0"/>
          <w:numId w:val="37"/>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No hidden fees or prepayment penalties.</w:t>
      </w:r>
    </w:p>
    <w:p w14:paraId="7E45874D" w14:textId="77777777" w:rsidR="003A01CF" w:rsidRPr="003A01CF" w:rsidRDefault="003A01CF" w:rsidP="003A01CF">
      <w:p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Cons:</w:t>
      </w:r>
    </w:p>
    <w:p w14:paraId="4C648271" w14:textId="77777777" w:rsidR="003A01CF" w:rsidRPr="003A01CF" w:rsidRDefault="003A01CF" w:rsidP="003A01CF">
      <w:pPr>
        <w:numPr>
          <w:ilvl w:val="0"/>
          <w:numId w:val="38"/>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Only available to PayPal sellers.</w:t>
      </w:r>
    </w:p>
    <w:p w14:paraId="46ED116D" w14:textId="77777777" w:rsidR="003A01CF" w:rsidRPr="003A01CF" w:rsidRDefault="003A01CF" w:rsidP="003A01CF">
      <w:pPr>
        <w:numPr>
          <w:ilvl w:val="0"/>
          <w:numId w:val="38"/>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Potentially higher costs compared to other financing options.</w:t>
      </w:r>
    </w:p>
    <w:p w14:paraId="0FC25D6A" w14:textId="1A51DA9A" w:rsidR="003A01CF" w:rsidRPr="003A01CF" w:rsidRDefault="003A01CF" w:rsidP="003A01CF">
      <w:pPr>
        <w:numPr>
          <w:ilvl w:val="0"/>
          <w:numId w:val="38"/>
        </w:num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color w:val="auto"/>
          <w:sz w:val="24"/>
          <w:szCs w:val="24"/>
          <w:lang w:eastAsia="en-US"/>
        </w:rPr>
        <w:t>Daily repayments can impact cash flow, especially during slower sales periods.</w:t>
      </w:r>
    </w:p>
    <w:p w14:paraId="2E8664AE" w14:textId="77777777" w:rsidR="003A01CF" w:rsidRPr="003A01CF" w:rsidRDefault="003A01CF" w:rsidP="003A01CF">
      <w:pPr>
        <w:spacing w:before="100" w:beforeAutospacing="1" w:after="100" w:afterAutospacing="1"/>
        <w:rPr>
          <w:rFonts w:ascii="Times New Roman" w:eastAsia="Times New Roman" w:hAnsi="Times New Roman" w:cs="Times New Roman"/>
          <w:color w:val="auto"/>
          <w:sz w:val="24"/>
          <w:szCs w:val="24"/>
          <w:lang w:eastAsia="en-US"/>
        </w:rPr>
      </w:pPr>
      <w:r w:rsidRPr="003A01CF">
        <w:rPr>
          <w:rFonts w:ascii="Times New Roman" w:eastAsia="Times New Roman" w:hAnsi="Times New Roman" w:cs="Times New Roman"/>
          <w:b/>
          <w:bCs/>
          <w:color w:val="auto"/>
          <w:sz w:val="24"/>
          <w:szCs w:val="24"/>
          <w:lang w:eastAsia="en-US"/>
        </w:rPr>
        <w:t>Conclusion:</w:t>
      </w:r>
      <w:r w:rsidRPr="003A01CF">
        <w:rPr>
          <w:rFonts w:ascii="Times New Roman" w:eastAsia="Times New Roman" w:hAnsi="Times New Roman" w:cs="Times New Roman"/>
          <w:color w:val="auto"/>
          <w:sz w:val="24"/>
          <w:szCs w:val="24"/>
          <w:lang w:eastAsia="en-US"/>
        </w:rPr>
        <w:t xml:space="preserve"> PayPal Working Capital loans offer a convenient and flexible financing option for businesses that process sales through PayPal. With a straightforward application process, rapid approval, and adaptable repayment terms, these loans can be an excellent choice for businesses needing quick access to funds. However, it's essential to consider the fixed fee cost and how daily repayments might affect your cash flow.</w:t>
      </w:r>
    </w:p>
    <w:p w14:paraId="15F02E41" w14:textId="6FC9F6B1" w:rsidR="003A70DD" w:rsidRPr="003A70DD" w:rsidRDefault="003A70DD" w:rsidP="003A01CF">
      <w:pPr>
        <w:spacing w:before="100" w:beforeAutospacing="1" w:after="100" w:afterAutospacing="1"/>
        <w:rPr>
          <w:rFonts w:ascii="Times New Roman" w:eastAsia="Times New Roman" w:hAnsi="Times New Roman" w:cs="Times New Roman"/>
          <w:color w:val="auto"/>
          <w:sz w:val="24"/>
          <w:szCs w:val="24"/>
          <w:lang w:eastAsia="en-US"/>
        </w:rPr>
      </w:pPr>
    </w:p>
    <w:sectPr w:rsidR="003A70DD" w:rsidRPr="003A70DD"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56A83" w14:textId="77777777" w:rsidR="00472682" w:rsidRDefault="00472682">
      <w:r>
        <w:separator/>
      </w:r>
    </w:p>
  </w:endnote>
  <w:endnote w:type="continuationSeparator" w:id="0">
    <w:p w14:paraId="354373D8" w14:textId="77777777" w:rsidR="00472682" w:rsidRDefault="0047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913CF" w14:textId="77777777" w:rsidR="00472682" w:rsidRDefault="00472682">
      <w:r>
        <w:separator/>
      </w:r>
    </w:p>
  </w:footnote>
  <w:footnote w:type="continuationSeparator" w:id="0">
    <w:p w14:paraId="156B51E0" w14:textId="77777777" w:rsidR="00472682" w:rsidRDefault="00472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0401CF"/>
    <w:multiLevelType w:val="multilevel"/>
    <w:tmpl w:val="3770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A374F1"/>
    <w:multiLevelType w:val="multilevel"/>
    <w:tmpl w:val="428C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A11BCF"/>
    <w:multiLevelType w:val="multilevel"/>
    <w:tmpl w:val="0EB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06C9B"/>
    <w:multiLevelType w:val="multilevel"/>
    <w:tmpl w:val="A208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5703B7"/>
    <w:multiLevelType w:val="multilevel"/>
    <w:tmpl w:val="4ACE4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527F4"/>
    <w:multiLevelType w:val="hybridMultilevel"/>
    <w:tmpl w:val="F25E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FE352F"/>
    <w:multiLevelType w:val="multilevel"/>
    <w:tmpl w:val="23F0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341045"/>
    <w:multiLevelType w:val="multilevel"/>
    <w:tmpl w:val="CF8EFE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9244FC"/>
    <w:multiLevelType w:val="multilevel"/>
    <w:tmpl w:val="5E58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01ABA"/>
    <w:multiLevelType w:val="multilevel"/>
    <w:tmpl w:val="350E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CD7C56"/>
    <w:multiLevelType w:val="multilevel"/>
    <w:tmpl w:val="9D8A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C0699"/>
    <w:multiLevelType w:val="multilevel"/>
    <w:tmpl w:val="865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9C0334"/>
    <w:multiLevelType w:val="multilevel"/>
    <w:tmpl w:val="21B6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40B0C"/>
    <w:multiLevelType w:val="multilevel"/>
    <w:tmpl w:val="D9AE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D17281"/>
    <w:multiLevelType w:val="multilevel"/>
    <w:tmpl w:val="1E342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571F96"/>
    <w:multiLevelType w:val="multilevel"/>
    <w:tmpl w:val="FA1E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E02D58"/>
    <w:multiLevelType w:val="multilevel"/>
    <w:tmpl w:val="8DEA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33AB2"/>
    <w:multiLevelType w:val="multilevel"/>
    <w:tmpl w:val="1C04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478759">
    <w:abstractNumId w:val="23"/>
  </w:num>
  <w:num w:numId="2" w16cid:durableId="1433237341">
    <w:abstractNumId w:val="31"/>
  </w:num>
  <w:num w:numId="3" w16cid:durableId="855968409">
    <w:abstractNumId w:val="17"/>
  </w:num>
  <w:num w:numId="4" w16cid:durableId="595095095">
    <w:abstractNumId w:val="10"/>
  </w:num>
  <w:num w:numId="5" w16cid:durableId="1960843496">
    <w:abstractNumId w:val="18"/>
  </w:num>
  <w:num w:numId="6" w16cid:durableId="1030766330">
    <w:abstractNumId w:val="9"/>
  </w:num>
  <w:num w:numId="7" w16cid:durableId="1568568945">
    <w:abstractNumId w:val="7"/>
  </w:num>
  <w:num w:numId="8" w16cid:durableId="723263097">
    <w:abstractNumId w:val="6"/>
  </w:num>
  <w:num w:numId="9" w16cid:durableId="16782570">
    <w:abstractNumId w:val="5"/>
  </w:num>
  <w:num w:numId="10" w16cid:durableId="1043210331">
    <w:abstractNumId w:val="4"/>
  </w:num>
  <w:num w:numId="11" w16cid:durableId="1637643140">
    <w:abstractNumId w:val="8"/>
  </w:num>
  <w:num w:numId="12" w16cid:durableId="1095637725">
    <w:abstractNumId w:val="3"/>
  </w:num>
  <w:num w:numId="13" w16cid:durableId="1048264789">
    <w:abstractNumId w:val="2"/>
  </w:num>
  <w:num w:numId="14" w16cid:durableId="294338312">
    <w:abstractNumId w:val="1"/>
  </w:num>
  <w:num w:numId="15" w16cid:durableId="1833370733">
    <w:abstractNumId w:val="0"/>
  </w:num>
  <w:num w:numId="16" w16cid:durableId="1698193034">
    <w:abstractNumId w:val="33"/>
  </w:num>
  <w:num w:numId="17" w16cid:durableId="1842545932">
    <w:abstractNumId w:val="35"/>
  </w:num>
  <w:num w:numId="18" w16cid:durableId="596598419">
    <w:abstractNumId w:val="34"/>
  </w:num>
  <w:num w:numId="19" w16cid:durableId="683166105">
    <w:abstractNumId w:val="9"/>
  </w:num>
  <w:num w:numId="20" w16cid:durableId="1095974319">
    <w:abstractNumId w:val="27"/>
  </w:num>
  <w:num w:numId="21" w16cid:durableId="226497171">
    <w:abstractNumId w:val="11"/>
  </w:num>
  <w:num w:numId="22" w16cid:durableId="129905080">
    <w:abstractNumId w:val="24"/>
  </w:num>
  <w:num w:numId="23" w16cid:durableId="146671219">
    <w:abstractNumId w:val="14"/>
  </w:num>
  <w:num w:numId="24" w16cid:durableId="998800906">
    <w:abstractNumId w:val="19"/>
  </w:num>
  <w:num w:numId="25" w16cid:durableId="1128662885">
    <w:abstractNumId w:val="13"/>
  </w:num>
  <w:num w:numId="26" w16cid:durableId="2047175163">
    <w:abstractNumId w:val="16"/>
  </w:num>
  <w:num w:numId="27" w16cid:durableId="1120227540">
    <w:abstractNumId w:val="30"/>
  </w:num>
  <w:num w:numId="28" w16cid:durableId="1074402011">
    <w:abstractNumId w:val="22"/>
  </w:num>
  <w:num w:numId="29" w16cid:durableId="1539850243">
    <w:abstractNumId w:val="15"/>
  </w:num>
  <w:num w:numId="30" w16cid:durableId="191498007">
    <w:abstractNumId w:val="36"/>
  </w:num>
  <w:num w:numId="31" w16cid:durableId="994146582">
    <w:abstractNumId w:val="21"/>
  </w:num>
  <w:num w:numId="32" w16cid:durableId="328143227">
    <w:abstractNumId w:val="29"/>
  </w:num>
  <w:num w:numId="33" w16cid:durableId="546843182">
    <w:abstractNumId w:val="26"/>
  </w:num>
  <w:num w:numId="34" w16cid:durableId="1513032206">
    <w:abstractNumId w:val="32"/>
  </w:num>
  <w:num w:numId="35" w16cid:durableId="1206718475">
    <w:abstractNumId w:val="20"/>
  </w:num>
  <w:num w:numId="36" w16cid:durableId="1739933790">
    <w:abstractNumId w:val="25"/>
  </w:num>
  <w:num w:numId="37" w16cid:durableId="248806867">
    <w:abstractNumId w:val="12"/>
  </w:num>
  <w:num w:numId="38" w16cid:durableId="15611391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CAB"/>
    <w:rsid w:val="00001178"/>
    <w:rsid w:val="000221C7"/>
    <w:rsid w:val="00022357"/>
    <w:rsid w:val="00056A41"/>
    <w:rsid w:val="00072585"/>
    <w:rsid w:val="0007293E"/>
    <w:rsid w:val="00081D4D"/>
    <w:rsid w:val="00090F53"/>
    <w:rsid w:val="000D1B9D"/>
    <w:rsid w:val="000D3261"/>
    <w:rsid w:val="000F21A5"/>
    <w:rsid w:val="0010500D"/>
    <w:rsid w:val="001312D7"/>
    <w:rsid w:val="0013682D"/>
    <w:rsid w:val="00151E11"/>
    <w:rsid w:val="00184799"/>
    <w:rsid w:val="0019575F"/>
    <w:rsid w:val="00196BE1"/>
    <w:rsid w:val="001F613B"/>
    <w:rsid w:val="002A2B44"/>
    <w:rsid w:val="002A3FCB"/>
    <w:rsid w:val="002D3701"/>
    <w:rsid w:val="00314CC1"/>
    <w:rsid w:val="003871FA"/>
    <w:rsid w:val="003A01CF"/>
    <w:rsid w:val="003A70DD"/>
    <w:rsid w:val="003B5FCE"/>
    <w:rsid w:val="003D4CAB"/>
    <w:rsid w:val="003D5217"/>
    <w:rsid w:val="00402E7E"/>
    <w:rsid w:val="00416222"/>
    <w:rsid w:val="00424F9F"/>
    <w:rsid w:val="00435446"/>
    <w:rsid w:val="00466C22"/>
    <w:rsid w:val="00472682"/>
    <w:rsid w:val="00476525"/>
    <w:rsid w:val="004A52D5"/>
    <w:rsid w:val="004D5988"/>
    <w:rsid w:val="004F4532"/>
    <w:rsid w:val="00506542"/>
    <w:rsid w:val="00512149"/>
    <w:rsid w:val="0058206D"/>
    <w:rsid w:val="00591AB5"/>
    <w:rsid w:val="005D2056"/>
    <w:rsid w:val="006150B0"/>
    <w:rsid w:val="00624148"/>
    <w:rsid w:val="00635577"/>
    <w:rsid w:val="00655F6F"/>
    <w:rsid w:val="00684306"/>
    <w:rsid w:val="006C785E"/>
    <w:rsid w:val="00703F95"/>
    <w:rsid w:val="007173EB"/>
    <w:rsid w:val="00744F05"/>
    <w:rsid w:val="007638A6"/>
    <w:rsid w:val="00772E3C"/>
    <w:rsid w:val="00774146"/>
    <w:rsid w:val="0078288E"/>
    <w:rsid w:val="00786D8E"/>
    <w:rsid w:val="00797F60"/>
    <w:rsid w:val="007A3BD7"/>
    <w:rsid w:val="007B3F2B"/>
    <w:rsid w:val="007B507E"/>
    <w:rsid w:val="008361F1"/>
    <w:rsid w:val="0083758C"/>
    <w:rsid w:val="0087444D"/>
    <w:rsid w:val="008746A9"/>
    <w:rsid w:val="00876655"/>
    <w:rsid w:val="00883FFD"/>
    <w:rsid w:val="00895650"/>
    <w:rsid w:val="008C1BC0"/>
    <w:rsid w:val="008E1349"/>
    <w:rsid w:val="008E2C8F"/>
    <w:rsid w:val="00907EA5"/>
    <w:rsid w:val="009579FE"/>
    <w:rsid w:val="00967B20"/>
    <w:rsid w:val="00A12843"/>
    <w:rsid w:val="00A33359"/>
    <w:rsid w:val="00A6623B"/>
    <w:rsid w:val="00A84617"/>
    <w:rsid w:val="00AA1AA6"/>
    <w:rsid w:val="00AA6D24"/>
    <w:rsid w:val="00AB3E35"/>
    <w:rsid w:val="00AF48F3"/>
    <w:rsid w:val="00B04252"/>
    <w:rsid w:val="00B045E7"/>
    <w:rsid w:val="00B352CE"/>
    <w:rsid w:val="00B37F3D"/>
    <w:rsid w:val="00B51AD7"/>
    <w:rsid w:val="00B7207F"/>
    <w:rsid w:val="00C021A3"/>
    <w:rsid w:val="00C04B20"/>
    <w:rsid w:val="00C1039C"/>
    <w:rsid w:val="00C139A1"/>
    <w:rsid w:val="00C145EB"/>
    <w:rsid w:val="00C1489F"/>
    <w:rsid w:val="00C41E6E"/>
    <w:rsid w:val="00C54681"/>
    <w:rsid w:val="00C7447B"/>
    <w:rsid w:val="00C80A2B"/>
    <w:rsid w:val="00C9008F"/>
    <w:rsid w:val="00CA2CB5"/>
    <w:rsid w:val="00CA4D76"/>
    <w:rsid w:val="00CE41FE"/>
    <w:rsid w:val="00CE550E"/>
    <w:rsid w:val="00D350A6"/>
    <w:rsid w:val="00D41A76"/>
    <w:rsid w:val="00D50889"/>
    <w:rsid w:val="00D80128"/>
    <w:rsid w:val="00D97972"/>
    <w:rsid w:val="00DE7DDC"/>
    <w:rsid w:val="00DF4CF8"/>
    <w:rsid w:val="00E33EF8"/>
    <w:rsid w:val="00E60A93"/>
    <w:rsid w:val="00EA5A86"/>
    <w:rsid w:val="00ED40E7"/>
    <w:rsid w:val="00EE3B52"/>
    <w:rsid w:val="00F1200F"/>
    <w:rsid w:val="00F80633"/>
    <w:rsid w:val="00F9136A"/>
    <w:rsid w:val="00F925B9"/>
    <w:rsid w:val="00FA0E43"/>
    <w:rsid w:val="00FB143A"/>
    <w:rsid w:val="00FB6347"/>
    <w:rsid w:val="00FC73BE"/>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B353CC"/>
  <w15:chartTrackingRefBased/>
  <w15:docId w15:val="{86A0A59C-6721-4086-AE2D-80F26A8E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18"/>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11"/>
      </w:numPr>
      <w:spacing w:line="240" w:lineRule="exact"/>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 w:type="character" w:customStyle="1" w:styleId="text-token-text-secondary">
    <w:name w:val="text-token-text-secondary"/>
    <w:basedOn w:val="DefaultParagraphFont"/>
    <w:rsid w:val="003A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97436">
      <w:bodyDiv w:val="1"/>
      <w:marLeft w:val="0"/>
      <w:marRight w:val="0"/>
      <w:marTop w:val="0"/>
      <w:marBottom w:val="0"/>
      <w:divBdr>
        <w:top w:val="none" w:sz="0" w:space="0" w:color="auto"/>
        <w:left w:val="none" w:sz="0" w:space="0" w:color="auto"/>
        <w:bottom w:val="none" w:sz="0" w:space="0" w:color="auto"/>
        <w:right w:val="none" w:sz="0" w:space="0" w:color="auto"/>
      </w:divBdr>
    </w:div>
    <w:div w:id="920024886">
      <w:bodyDiv w:val="1"/>
      <w:marLeft w:val="0"/>
      <w:marRight w:val="0"/>
      <w:marTop w:val="0"/>
      <w:marBottom w:val="0"/>
      <w:divBdr>
        <w:top w:val="none" w:sz="0" w:space="0" w:color="auto"/>
        <w:left w:val="none" w:sz="0" w:space="0" w:color="auto"/>
        <w:bottom w:val="none" w:sz="0" w:space="0" w:color="auto"/>
        <w:right w:val="none" w:sz="0" w:space="0" w:color="auto"/>
      </w:divBdr>
    </w:div>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 w:id="1386757421">
      <w:bodyDiv w:val="1"/>
      <w:marLeft w:val="0"/>
      <w:marRight w:val="0"/>
      <w:marTop w:val="0"/>
      <w:marBottom w:val="0"/>
      <w:divBdr>
        <w:top w:val="none" w:sz="0" w:space="0" w:color="auto"/>
        <w:left w:val="none" w:sz="0" w:space="0" w:color="auto"/>
        <w:bottom w:val="none" w:sz="0" w:space="0" w:color="auto"/>
        <w:right w:val="none" w:sz="0" w:space="0" w:color="auto"/>
      </w:divBdr>
    </w:div>
    <w:div w:id="20672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omi\AppData\Roaming\Microsoft\Templates\Classic%20minut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C69A4-DCA6-4A12-8500-1AC62584B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BCE19-D873-48E7-8AA1-A7C6AF30928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13DFD6F9-5CD7-4550-8D85-2614CDE72381}">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minutes</Template>
  <TotalTime>2</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dc:creator>
  <cp:lastModifiedBy>Jonathan Loomis</cp:lastModifiedBy>
  <cp:revision>3</cp:revision>
  <dcterms:created xsi:type="dcterms:W3CDTF">2024-06-21T18:05:00Z</dcterms:created>
  <dcterms:modified xsi:type="dcterms:W3CDTF">2024-06-24T20:14:00Z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